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4FCED5" w14:textId="3BCE5A8C" w:rsidR="00223744" w:rsidRPr="00532684" w:rsidRDefault="00223744" w:rsidP="00223744">
      <w:pPr>
        <w:pStyle w:val="a7"/>
      </w:pPr>
      <w:bookmarkStart w:id="0" w:name="OLE_LINK1"/>
      <w:bookmarkStart w:id="1" w:name="_Ref399006623"/>
      <w:bookmarkStart w:id="2" w:name="_Toc92513360"/>
      <w:r w:rsidRPr="0004538C">
        <w:t xml:space="preserve">3GPP TSG-RAN WG4 Meeting </w:t>
      </w:r>
      <w:r w:rsidRPr="00FA639F">
        <w:t>#</w:t>
      </w:r>
      <w:r>
        <w:t>10</w:t>
      </w:r>
      <w:r w:rsidR="007F0D0B">
        <w:t>1</w:t>
      </w:r>
      <w:r w:rsidRPr="00322696">
        <w:t>-e</w:t>
      </w:r>
      <w:r w:rsidRPr="007D655A">
        <w:t xml:space="preserve">  </w:t>
      </w:r>
      <w:r w:rsidRPr="007D655A">
        <w:rPr>
          <w:rFonts w:hint="eastAsia"/>
        </w:rPr>
        <w:t xml:space="preserve">  </w:t>
      </w:r>
      <w:r>
        <w:rPr>
          <w:rFonts w:eastAsia="宋体" w:hint="eastAsia"/>
          <w:lang w:eastAsia="zh-CN"/>
        </w:rPr>
        <w:t xml:space="preserve">                             </w:t>
      </w:r>
      <w:r w:rsidRPr="0030744C">
        <w:rPr>
          <w:rFonts w:eastAsia="宋体" w:hint="eastAsia"/>
          <w:lang w:eastAsia="zh-CN"/>
        </w:rPr>
        <w:t xml:space="preserve">  </w:t>
      </w:r>
      <w:r>
        <w:rPr>
          <w:rFonts w:eastAsia="宋体"/>
          <w:lang w:eastAsia="zh-CN"/>
        </w:rPr>
        <w:t xml:space="preserve">  </w:t>
      </w:r>
      <w:r w:rsidR="001F0DD3" w:rsidRPr="001F0DD3">
        <w:t>R4-2117816</w:t>
      </w:r>
    </w:p>
    <w:p w14:paraId="58BEA2B6" w14:textId="22EE9B13" w:rsidR="00223744" w:rsidRPr="00444A16" w:rsidRDefault="00223744" w:rsidP="00223744">
      <w:pPr>
        <w:pStyle w:val="a7"/>
        <w:rPr>
          <w:rFonts w:eastAsia="宋体"/>
          <w:lang w:eastAsia="zh-CN"/>
        </w:rPr>
      </w:pPr>
      <w:r>
        <w:rPr>
          <w:rFonts w:eastAsia="宋体"/>
          <w:lang w:eastAsia="zh-CN"/>
        </w:rPr>
        <w:t>Electronic Meeting</w:t>
      </w:r>
      <w:r w:rsidR="00580828" w:rsidRPr="00580828">
        <w:rPr>
          <w:rFonts w:eastAsia="宋体"/>
          <w:lang w:eastAsia="zh-CN"/>
        </w:rPr>
        <w:t xml:space="preserve">, </w:t>
      </w:r>
      <w:r w:rsidR="00CF6B1E" w:rsidRPr="00CF6B1E">
        <w:rPr>
          <w:rFonts w:eastAsia="宋体"/>
          <w:lang w:eastAsia="zh-CN"/>
        </w:rPr>
        <w:t>1st-12th November,</w:t>
      </w:r>
      <w:r w:rsidRPr="009512D3">
        <w:rPr>
          <w:rFonts w:eastAsia="宋体"/>
          <w:lang w:eastAsia="zh-CN"/>
        </w:rPr>
        <w:t xml:space="preserve"> 2021</w:t>
      </w:r>
    </w:p>
    <w:bookmarkEnd w:id="0"/>
    <w:p w14:paraId="2474F816" w14:textId="77777777" w:rsidR="00A455C0" w:rsidRPr="00EA2F74" w:rsidRDefault="00A455C0" w:rsidP="00A455C0">
      <w:pPr>
        <w:pStyle w:val="a7"/>
        <w:rPr>
          <w:rFonts w:eastAsia="宋体"/>
          <w:lang w:eastAsia="zh-CN"/>
        </w:rPr>
      </w:pPr>
    </w:p>
    <w:p w14:paraId="365E20E9" w14:textId="77777777" w:rsidR="00A455C0" w:rsidRPr="00F26092" w:rsidRDefault="00A455C0" w:rsidP="00A455C0">
      <w:pPr>
        <w:tabs>
          <w:tab w:val="left" w:pos="1985"/>
        </w:tabs>
        <w:rPr>
          <w:rFonts w:ascii="Arial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Xiaomi</w:t>
      </w:r>
    </w:p>
    <w:p w14:paraId="542157F8" w14:textId="5E825536" w:rsidR="00A455C0" w:rsidRPr="003044DD" w:rsidRDefault="00A455C0" w:rsidP="00A455C0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bookmarkStart w:id="3" w:name="_GoBack"/>
      <w:r>
        <w:rPr>
          <w:rFonts w:ascii="Arial" w:hAnsi="Arial" w:cs="Arial"/>
          <w:sz w:val="22"/>
        </w:rPr>
        <w:t xml:space="preserve">Discussion </w:t>
      </w:r>
      <w:r>
        <w:rPr>
          <w:rFonts w:ascii="Arial" w:hAnsi="Arial" w:cs="Arial" w:hint="eastAsia"/>
          <w:sz w:val="22"/>
        </w:rPr>
        <w:t>o</w:t>
      </w:r>
      <w:r>
        <w:rPr>
          <w:rFonts w:ascii="Arial" w:hAnsi="Arial" w:cs="Arial"/>
          <w:sz w:val="22"/>
        </w:rPr>
        <w:t>n</w:t>
      </w:r>
      <w:r w:rsidR="00492C6A">
        <w:rPr>
          <w:rFonts w:ascii="Arial" w:hAnsi="Arial" w:cs="Arial"/>
          <w:sz w:val="22"/>
        </w:rPr>
        <w:t xml:space="preserve"> </w:t>
      </w:r>
      <w:r w:rsidR="00D90F5A">
        <w:rPr>
          <w:rFonts w:ascii="Arial" w:hAnsi="Arial" w:cs="Arial" w:hint="eastAsia"/>
          <w:sz w:val="22"/>
        </w:rPr>
        <w:t>timing</w:t>
      </w:r>
      <w:r w:rsidR="00D90F5A">
        <w:rPr>
          <w:rFonts w:ascii="Arial" w:hAnsi="Arial" w:cs="Arial"/>
          <w:sz w:val="22"/>
        </w:rPr>
        <w:t xml:space="preserve"> </w:t>
      </w:r>
      <w:r w:rsidR="00635220">
        <w:rPr>
          <w:rFonts w:ascii="Arial" w:hAnsi="Arial" w:cs="Arial"/>
          <w:sz w:val="22"/>
        </w:rPr>
        <w:t xml:space="preserve">requirements </w:t>
      </w:r>
      <w:r w:rsidR="00635220">
        <w:rPr>
          <w:rFonts w:ascii="Arial" w:hAnsi="Arial" w:cs="Arial" w:hint="eastAsia"/>
          <w:sz w:val="22"/>
        </w:rPr>
        <w:t>for</w:t>
      </w:r>
      <w:r w:rsidR="00635220">
        <w:rPr>
          <w:rFonts w:ascii="Arial" w:hAnsi="Arial" w:cs="Arial"/>
          <w:sz w:val="22"/>
        </w:rPr>
        <w:t xml:space="preserve"> </w:t>
      </w:r>
      <w:r w:rsidR="00492C6A">
        <w:rPr>
          <w:rFonts w:ascii="Arial" w:hAnsi="Arial" w:cs="Arial"/>
          <w:sz w:val="22"/>
        </w:rPr>
        <w:t xml:space="preserve">RedCap </w:t>
      </w:r>
      <w:r w:rsidR="00D90F5A">
        <w:rPr>
          <w:rFonts w:ascii="Arial" w:hAnsi="Arial" w:cs="Arial"/>
          <w:sz w:val="22"/>
        </w:rPr>
        <w:t>UE</w:t>
      </w:r>
      <w:bookmarkEnd w:id="3"/>
    </w:p>
    <w:p w14:paraId="1E38B052" w14:textId="03406B86" w:rsidR="00A455C0" w:rsidRPr="0022403E" w:rsidRDefault="00A455C0" w:rsidP="00A455C0">
      <w:pPr>
        <w:ind w:left="1985" w:hanging="1985"/>
        <w:rPr>
          <w:rFonts w:ascii="Arial" w:hAnsi="Arial" w:cs="Arial"/>
          <w:sz w:val="22"/>
        </w:rPr>
      </w:pPr>
      <w:r>
        <w:rPr>
          <w:rFonts w:ascii="Arial" w:hAnsi="Arial" w:cs="Arial" w:hint="eastAsia"/>
          <w:b/>
          <w:sz w:val="22"/>
        </w:rPr>
        <w:t>Agenda Item:</w:t>
      </w:r>
      <w:r>
        <w:rPr>
          <w:rFonts w:ascii="Arial" w:hAnsi="Arial" w:cs="Arial" w:hint="eastAsia"/>
          <w:sz w:val="22"/>
        </w:rPr>
        <w:tab/>
      </w:r>
      <w:r w:rsidR="00CF6B1E" w:rsidRPr="00CF6B1E">
        <w:rPr>
          <w:rFonts w:ascii="Arial" w:hAnsi="Arial" w:cs="Arial"/>
          <w:sz w:val="22"/>
        </w:rPr>
        <w:t>8.20.3.1.3</w:t>
      </w:r>
      <w:r w:rsidRPr="00A455C0">
        <w:rPr>
          <w:rFonts w:ascii="Arial" w:hAnsi="Arial" w:cs="Arial"/>
          <w:sz w:val="22"/>
        </w:rPr>
        <w:tab/>
      </w:r>
    </w:p>
    <w:p w14:paraId="7FD0EA7D" w14:textId="77777777" w:rsidR="00A455C0" w:rsidRPr="00A62DA7" w:rsidRDefault="00A455C0" w:rsidP="00A455C0">
      <w:pPr>
        <w:tabs>
          <w:tab w:val="left" w:pos="1990"/>
        </w:tabs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hAnsi="Arial" w:cs="Arial" w:hint="eastAsia"/>
          <w:sz w:val="22"/>
        </w:rPr>
        <w:t>Discussion</w:t>
      </w:r>
    </w:p>
    <w:bookmarkEnd w:id="1"/>
    <w:bookmarkEnd w:id="2"/>
    <w:p w14:paraId="0CC0C02A" w14:textId="77777777" w:rsidR="00A455C0" w:rsidRPr="00F55284" w:rsidRDefault="00A455C0" w:rsidP="00A455C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 xml:space="preserve"> </w:t>
      </w:r>
      <w:r w:rsidRPr="00F55284"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Introduction</w:t>
      </w:r>
    </w:p>
    <w:p w14:paraId="7AE748FB" w14:textId="5614C9F5" w:rsidR="00411FE1" w:rsidRPr="00411FE1" w:rsidRDefault="00904BBA" w:rsidP="006E7B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In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las</w:t>
      </w:r>
      <w:r w:rsidR="006E7B2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 RAN4#100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-e meeting, discussion on RRM requirements for RedCap UE was conducted and a</w:t>
      </w:r>
      <w:r w:rsidR="00F500C5" w:rsidRPr="00F500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way forward was agreed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411FE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in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[1]</w:t>
      </w:r>
      <w:r w:rsidR="00F500C5" w:rsidRPr="00F500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  <w:r w:rsidR="00F500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411FE1" w:rsidRPr="00411FE1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</w:t>
      </w:r>
      <w:r w:rsidR="00411FE1" w:rsidRPr="00411FE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n this </w:t>
      </w:r>
      <w:r w:rsidR="00411FE1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contribution,</w:t>
      </w:r>
      <w:r w:rsidR="00411FE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we </w:t>
      </w:r>
      <w:r w:rsidR="00411FE1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provide</w:t>
      </w:r>
      <w:r w:rsidR="00411FE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411FE1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o</w:t>
      </w:r>
      <w:r w:rsidR="00411FE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ur consideration on the </w:t>
      </w:r>
      <w:r w:rsidR="006E7B29" w:rsidRPr="006E7B2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timing requirements</w:t>
      </w:r>
      <w:r w:rsidR="00101C0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for RedCap</w:t>
      </w:r>
      <w:r w:rsidR="00D456C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UE</w:t>
      </w:r>
      <w:r w:rsidR="00101C0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</w:p>
    <w:p w14:paraId="2CC1FF06" w14:textId="77777777" w:rsidR="00556779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p w14:paraId="296158AE" w14:textId="3601F210" w:rsidR="00556779" w:rsidRDefault="006434F5" w:rsidP="00FF14ED">
      <w:pPr>
        <w:pStyle w:val="2"/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</w:pPr>
      <w:r w:rsidRPr="006434F5"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  <w:t>Impact on UE transmit timing requirements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42665" w14:paraId="4FCD1D67" w14:textId="77777777" w:rsidTr="00E42665">
        <w:tc>
          <w:tcPr>
            <w:tcW w:w="9628" w:type="dxa"/>
          </w:tcPr>
          <w:p w14:paraId="5EA89985" w14:textId="77777777" w:rsidR="00E42665" w:rsidRPr="00E42665" w:rsidRDefault="00E42665" w:rsidP="00E42665">
            <w:pPr>
              <w:widowControl w:val="0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20" w:line="256" w:lineRule="auto"/>
              <w:jc w:val="both"/>
              <w:textAlignment w:val="baseline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</w:pPr>
            <w:r w:rsidRPr="00E42665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Proposal 1 (Apple, Huawei, CMCC, Oppo, Vivo, Ericsson, Nokia): </w:t>
            </w:r>
            <w:r w:rsidRPr="00E42665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>The existing UE transmit timing requirements (including Te and Tq) can be applied for RedCap UE.</w:t>
            </w:r>
          </w:p>
          <w:p w14:paraId="73E914BA" w14:textId="4D361C1A" w:rsidR="00E42665" w:rsidRPr="00E42665" w:rsidRDefault="00E42665" w:rsidP="00E42665">
            <w:pPr>
              <w:widowControl w:val="0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20" w:line="256" w:lineRule="auto"/>
              <w:jc w:val="both"/>
              <w:textAlignment w:val="baseline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/>
              </w:rPr>
            </w:pPr>
            <w:r w:rsidRPr="00E42665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Proposal 2 (Qualcomm): A RedCap UE shall meet the Te requirements for an initial transmission provided that at-least one SSB is available in the </w:t>
            </w:r>
            <w:r w:rsidRPr="00E42665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u w:val="single"/>
                <w:lang w:val="en-GB"/>
              </w:rPr>
              <w:t>active DL BWP</w:t>
            </w:r>
            <w:r w:rsidRPr="00E42665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 of the UE during the last 160ms.</w:t>
            </w:r>
          </w:p>
        </w:tc>
      </w:tr>
    </w:tbl>
    <w:p w14:paraId="3963F2E3" w14:textId="5BB3FEAD" w:rsidR="00CB58D0" w:rsidRPr="00D12439" w:rsidRDefault="00FD519A" w:rsidP="00E12EEE">
      <w:p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E42665">
        <w:rPr>
          <w:rFonts w:ascii="Times New Roman" w:eastAsia="MS Mincho" w:hAnsi="Times New Roman" w:cs="Times New Roman"/>
          <w:color w:val="000000"/>
          <w:kern w:val="0"/>
          <w:sz w:val="20"/>
          <w:szCs w:val="20"/>
          <w:lang w:val="en-GB" w:eastAsia="en-US"/>
        </w:rPr>
        <w:t>UE transmit timing requirements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, e.g. Te and Tq, depend</w:t>
      </w:r>
      <w:r w:rsidRPr="00FD519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on the reception timing evaluation error and transmission sampling rate. For Rel-17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RedCap UE</w:t>
      </w:r>
      <w:r w:rsidRPr="00FD519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the physical design makes no change, we think the Rel-16 </w:t>
      </w:r>
      <w:r w:rsidRPr="00E42665">
        <w:rPr>
          <w:rFonts w:ascii="Times New Roman" w:eastAsia="MS Mincho" w:hAnsi="Times New Roman" w:cs="Times New Roman"/>
          <w:color w:val="000000"/>
          <w:kern w:val="0"/>
          <w:sz w:val="20"/>
          <w:szCs w:val="20"/>
          <w:lang w:val="en-GB" w:eastAsia="en-US"/>
        </w:rPr>
        <w:t>UE transmit timing requirements</w:t>
      </w:r>
      <w:r w:rsidRPr="00FD519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could be reused.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9F2E0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For Option2 listed above, there exists the case that the SSB is not available in the active DL BWP for legacy UE, and we don’t think it necessary to set </w:t>
      </w:r>
      <w:r w:rsidR="004904B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an </w:t>
      </w:r>
      <w:r w:rsidR="009F2E0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additional restriction</w:t>
      </w:r>
      <w:r w:rsidR="00993B1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for RedCap UE</w:t>
      </w:r>
      <w:r w:rsidR="009F2E0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</w:p>
    <w:p w14:paraId="5871871E" w14:textId="2D989244" w:rsidR="00F83238" w:rsidRPr="00AE74D9" w:rsidRDefault="004B0240" w:rsidP="009F3DBC">
      <w:pPr>
        <w:pStyle w:val="af2"/>
        <w:rPr>
          <w:rFonts w:eastAsia="宋体"/>
          <w:b w:val="0"/>
        </w:rPr>
      </w:pPr>
      <w:r w:rsidRPr="00347692">
        <w:t xml:space="preserve">Proposal </w:t>
      </w:r>
      <w:r w:rsidRPr="00347692">
        <w:fldChar w:fldCharType="begin"/>
      </w:r>
      <w:r w:rsidRPr="00347692">
        <w:instrText xml:space="preserve"> SEQ Proposal \* ARABIC </w:instrText>
      </w:r>
      <w:r w:rsidRPr="00347692">
        <w:fldChar w:fldCharType="separate"/>
      </w:r>
      <w:r w:rsidR="00E860CD">
        <w:rPr>
          <w:noProof/>
        </w:rPr>
        <w:t>1</w:t>
      </w:r>
      <w:r w:rsidRPr="00347692">
        <w:fldChar w:fldCharType="end"/>
      </w:r>
      <w:r w:rsidRPr="00347692">
        <w:t xml:space="preserve">: </w:t>
      </w:r>
      <w:r w:rsidR="00AE74D9" w:rsidRPr="00AE74D9">
        <w:rPr>
          <w:rFonts w:eastAsia="宋体"/>
        </w:rPr>
        <w:t xml:space="preserve">The existing UE transmit timing requirements (including </w:t>
      </w:r>
      <w:r w:rsidR="00AE74D9" w:rsidRPr="00CA457C">
        <w:rPr>
          <w:rFonts w:eastAsia="宋体"/>
        </w:rPr>
        <w:t>Te</w:t>
      </w:r>
      <w:r w:rsidR="00AE74D9" w:rsidRPr="00AE74D9">
        <w:rPr>
          <w:rFonts w:eastAsia="宋体"/>
        </w:rPr>
        <w:t xml:space="preserve"> and Tq) can be applied for RedCap UE.</w:t>
      </w:r>
    </w:p>
    <w:p w14:paraId="72DB9408" w14:textId="6D244B96" w:rsidR="006434F5" w:rsidRPr="006434F5" w:rsidRDefault="006434F5" w:rsidP="006434F5">
      <w:pPr>
        <w:pStyle w:val="2"/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</w:pPr>
      <w:r w:rsidRPr="006434F5"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  <w:t>Reference cell timing in RedCap BWP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36B42" w14:paraId="220C1E4E" w14:textId="77777777" w:rsidTr="00236B42">
        <w:tc>
          <w:tcPr>
            <w:tcW w:w="9628" w:type="dxa"/>
          </w:tcPr>
          <w:p w14:paraId="3583959C" w14:textId="77777777" w:rsidR="00236B42" w:rsidRPr="00236B42" w:rsidRDefault="00236B42" w:rsidP="00236B42">
            <w:pPr>
              <w:widowControl w:val="0"/>
              <w:numPr>
                <w:ilvl w:val="0"/>
                <w:numId w:val="29"/>
              </w:numPr>
              <w:spacing w:after="120" w:line="256" w:lineRule="auto"/>
              <w:jc w:val="both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</w:pPr>
            <w:r w:rsidRPr="00236B42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4"/>
                <w:lang w:val="en-GB"/>
              </w:rPr>
              <w:t xml:space="preserve">Proposal 1 (Qualcomm Incorporated, CMCC): </w:t>
            </w:r>
            <w:r w:rsidRPr="00236B42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When a RedCap UE is operating in a RRC configured DL BWP without CORESET0 or SSB (FG 6-1a), CSI-RS/TRS may be used to acquire the reference cell timing.</w:t>
            </w:r>
          </w:p>
          <w:p w14:paraId="1B1F7D06" w14:textId="769C57D7" w:rsidR="00236B42" w:rsidRPr="00236B42" w:rsidRDefault="00236B42" w:rsidP="006434F5">
            <w:pPr>
              <w:widowControl w:val="0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56" w:lineRule="auto"/>
              <w:jc w:val="both"/>
              <w:textAlignment w:val="baseline"/>
              <w:rPr>
                <w:rFonts w:ascii="Times New Roman" w:eastAsia="Yu Mincho" w:hAnsi="Times New Roman" w:cs="Times New Roman"/>
                <w:bCs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236B42">
              <w:rPr>
                <w:rFonts w:ascii="Times New Roman" w:eastAsia="Yu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ko-KR"/>
              </w:rPr>
              <w:t>Proposal 2 (Huawei, Apple, Vivo, Ericsson, MTK, Nokia):</w:t>
            </w:r>
            <w:r w:rsidRPr="00236B42">
              <w:rPr>
                <w:rFonts w:ascii="Times New Roman" w:eastAsia="Yu Mincho" w:hAnsi="Times New Roman" w:cs="Times New Roman"/>
                <w:bCs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  <w:t xml:space="preserve"> </w:t>
            </w:r>
            <w:r w:rsidRPr="00236B42">
              <w:rPr>
                <w:rFonts w:ascii="Times New Roman" w:eastAsia="Yu Mincho" w:hAnsi="Times New Roman" w:cs="Times New Roman"/>
                <w:bCs/>
                <w:color w:val="000000"/>
                <w:kern w:val="0"/>
                <w:sz w:val="20"/>
                <w:szCs w:val="20"/>
                <w:lang w:val="en-GB" w:eastAsia="ko-KR"/>
              </w:rPr>
              <w:t>Need more conclusion from RAN1.</w:t>
            </w:r>
          </w:p>
        </w:tc>
      </w:tr>
    </w:tbl>
    <w:p w14:paraId="40C579B9" w14:textId="74B9C448" w:rsidR="006434F5" w:rsidRDefault="009F2E05" w:rsidP="000E0653">
      <w:pPr>
        <w:spacing w:before="240"/>
        <w:rPr>
          <w:rFonts w:ascii="Times New Roman" w:eastAsia="MS Mincho" w:hAnsi="Times New Roman" w:cs="Times New Roman"/>
          <w:color w:val="000000"/>
          <w:kern w:val="0"/>
          <w:sz w:val="20"/>
          <w:szCs w:val="20"/>
          <w:lang w:val="en-GB" w:eastAsia="en-US"/>
        </w:rPr>
      </w:pPr>
      <w:r w:rsidRPr="00451536">
        <w:rPr>
          <w:rFonts w:ascii="Times New Roman" w:eastAsia="MS Mincho" w:hAnsi="Times New Roman" w:cs="Times New Roman" w:hint="eastAsia"/>
          <w:color w:val="000000"/>
          <w:kern w:val="0"/>
          <w:sz w:val="20"/>
          <w:szCs w:val="20"/>
          <w:lang w:val="en-GB" w:eastAsia="en-US"/>
        </w:rPr>
        <w:t>For</w:t>
      </w:r>
      <w:r w:rsidRPr="00451536">
        <w:rPr>
          <w:rFonts w:ascii="Times New Roman" w:eastAsia="MS Mincho" w:hAnsi="Times New Roman" w:cs="Times New Roman"/>
          <w:color w:val="000000"/>
          <w:kern w:val="0"/>
          <w:sz w:val="20"/>
          <w:szCs w:val="20"/>
          <w:lang w:val="en-GB" w:eastAsia="en-US"/>
        </w:rPr>
        <w:t xml:space="preserve"> the acquirement of cell timing,</w:t>
      </w:r>
      <w:r w:rsidR="006E626F" w:rsidRPr="00451536">
        <w:rPr>
          <w:rFonts w:ascii="Times New Roman" w:eastAsia="MS Mincho" w:hAnsi="Times New Roman" w:cs="Times New Roman"/>
          <w:color w:val="000000"/>
          <w:kern w:val="0"/>
          <w:sz w:val="20"/>
          <w:szCs w:val="20"/>
          <w:lang w:val="en-GB" w:eastAsia="en-US"/>
        </w:rPr>
        <w:t xml:space="preserve"> in our knowledge, this issue is still under discussion in RAN1. RAN4 would </w:t>
      </w:r>
      <w:r w:rsidR="000E0653" w:rsidRPr="00451536">
        <w:rPr>
          <w:rFonts w:ascii="Times New Roman" w:eastAsia="MS Mincho" w:hAnsi="Times New Roman" w:cs="Times New Roman"/>
          <w:color w:val="000000"/>
          <w:kern w:val="0"/>
          <w:sz w:val="20"/>
          <w:szCs w:val="20"/>
          <w:lang w:val="en-GB" w:eastAsia="en-US"/>
        </w:rPr>
        <w:t>wait for RAN1’s decision.</w:t>
      </w:r>
    </w:p>
    <w:p w14:paraId="15ABEE2D" w14:textId="67948341" w:rsidR="000E0653" w:rsidRPr="000E0653" w:rsidRDefault="000E0653" w:rsidP="000E0653">
      <w:pPr>
        <w:pStyle w:val="af2"/>
        <w:rPr>
          <w:rFonts w:eastAsia="宋体"/>
          <w:b w:val="0"/>
        </w:rPr>
      </w:pPr>
      <w:r w:rsidRPr="00347692">
        <w:t xml:space="preserve">Proposal </w:t>
      </w:r>
      <w:r w:rsidRPr="00347692">
        <w:fldChar w:fldCharType="begin"/>
      </w:r>
      <w:r w:rsidRPr="00347692">
        <w:instrText xml:space="preserve"> SEQ Proposal \* ARABIC </w:instrText>
      </w:r>
      <w:r w:rsidRPr="00347692">
        <w:fldChar w:fldCharType="separate"/>
      </w:r>
      <w:r w:rsidR="00E860CD">
        <w:rPr>
          <w:noProof/>
        </w:rPr>
        <w:t>2</w:t>
      </w:r>
      <w:r w:rsidRPr="00347692">
        <w:fldChar w:fldCharType="end"/>
      </w:r>
      <w:r w:rsidRPr="00347692">
        <w:t xml:space="preserve">: </w:t>
      </w:r>
      <w:r w:rsidR="009A3227" w:rsidRPr="00451536">
        <w:rPr>
          <w:color w:val="000000"/>
        </w:rPr>
        <w:t>RAN4 would wait for RAN1’s</w:t>
      </w:r>
      <w:r w:rsidR="00E41589">
        <w:rPr>
          <w:color w:val="000000"/>
        </w:rPr>
        <w:t xml:space="preserve"> </w:t>
      </w:r>
      <w:r w:rsidR="00E41589" w:rsidRPr="00E41589">
        <w:rPr>
          <w:rFonts w:hint="eastAsia"/>
          <w:color w:val="000000"/>
        </w:rPr>
        <w:t>final</w:t>
      </w:r>
      <w:r w:rsidR="009A3227" w:rsidRPr="00451536">
        <w:rPr>
          <w:color w:val="000000"/>
        </w:rPr>
        <w:t xml:space="preserve"> decision</w:t>
      </w:r>
      <w:r w:rsidR="00CA457C">
        <w:t xml:space="preserve"> about using CSI-RS/TRS to </w:t>
      </w:r>
      <w:r w:rsidR="00CA457C" w:rsidRPr="00236B42">
        <w:rPr>
          <w:color w:val="000000"/>
        </w:rPr>
        <w:t>acquire the reference cell timing</w:t>
      </w:r>
      <w:r w:rsidR="00E41589">
        <w:rPr>
          <w:rFonts w:asciiTheme="minorEastAsia" w:eastAsiaTheme="minorEastAsia" w:hAnsiTheme="minorEastAsia" w:hint="eastAsia"/>
          <w:color w:val="000000"/>
          <w:lang w:eastAsia="zh-CN"/>
        </w:rPr>
        <w:t>.</w:t>
      </w:r>
    </w:p>
    <w:p w14:paraId="16597E6A" w14:textId="77777777" w:rsidR="00556779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>Conclusion</w:t>
      </w:r>
    </w:p>
    <w:p w14:paraId="1C0DBD25" w14:textId="77777777" w:rsidR="0092371B" w:rsidRPr="00AE74D9" w:rsidRDefault="0092371B" w:rsidP="0092371B">
      <w:pPr>
        <w:pStyle w:val="af2"/>
        <w:rPr>
          <w:rFonts w:eastAsia="宋体"/>
          <w:b w:val="0"/>
        </w:rPr>
      </w:pPr>
      <w:r w:rsidRPr="00347692">
        <w:t xml:space="preserve">Proposal </w:t>
      </w:r>
      <w:r w:rsidRPr="00347692">
        <w:fldChar w:fldCharType="begin"/>
      </w:r>
      <w:r w:rsidRPr="00347692">
        <w:instrText xml:space="preserve"> SEQ Proposal \* ARABIC </w:instrText>
      </w:r>
      <w:r w:rsidRPr="00347692">
        <w:fldChar w:fldCharType="separate"/>
      </w:r>
      <w:r>
        <w:rPr>
          <w:noProof/>
        </w:rPr>
        <w:t>1</w:t>
      </w:r>
      <w:r w:rsidRPr="00347692">
        <w:fldChar w:fldCharType="end"/>
      </w:r>
      <w:r w:rsidRPr="00347692">
        <w:t xml:space="preserve">: </w:t>
      </w:r>
      <w:r w:rsidRPr="00AE74D9">
        <w:rPr>
          <w:rFonts w:eastAsia="宋体"/>
        </w:rPr>
        <w:t xml:space="preserve">The existing UE transmit timing requirements (including </w:t>
      </w:r>
      <w:r w:rsidRPr="00CA457C">
        <w:rPr>
          <w:rFonts w:eastAsia="宋体"/>
        </w:rPr>
        <w:t>Te</w:t>
      </w:r>
      <w:r w:rsidRPr="00AE74D9">
        <w:rPr>
          <w:rFonts w:eastAsia="宋体"/>
        </w:rPr>
        <w:t xml:space="preserve"> and Tq) can be applied for RedCap UE.</w:t>
      </w:r>
    </w:p>
    <w:p w14:paraId="561DF9F9" w14:textId="77777777" w:rsidR="0092371B" w:rsidRPr="000E0653" w:rsidRDefault="0092371B" w:rsidP="0092371B">
      <w:pPr>
        <w:pStyle w:val="af2"/>
        <w:rPr>
          <w:rFonts w:eastAsia="宋体"/>
          <w:b w:val="0"/>
        </w:rPr>
      </w:pPr>
      <w:r w:rsidRPr="00347692">
        <w:t xml:space="preserve">Proposal </w:t>
      </w:r>
      <w:r w:rsidRPr="00347692">
        <w:fldChar w:fldCharType="begin"/>
      </w:r>
      <w:r w:rsidRPr="00347692">
        <w:instrText xml:space="preserve"> SEQ Proposal \* ARABIC </w:instrText>
      </w:r>
      <w:r w:rsidRPr="00347692">
        <w:fldChar w:fldCharType="separate"/>
      </w:r>
      <w:r>
        <w:rPr>
          <w:noProof/>
        </w:rPr>
        <w:t>2</w:t>
      </w:r>
      <w:r w:rsidRPr="00347692">
        <w:fldChar w:fldCharType="end"/>
      </w:r>
      <w:r w:rsidRPr="00347692">
        <w:t xml:space="preserve">: </w:t>
      </w:r>
      <w:r w:rsidRPr="00451536">
        <w:rPr>
          <w:color w:val="000000"/>
        </w:rPr>
        <w:t>RAN4 would wait for RAN1’s</w:t>
      </w:r>
      <w:r>
        <w:rPr>
          <w:color w:val="000000"/>
        </w:rPr>
        <w:t xml:space="preserve"> </w:t>
      </w:r>
      <w:r w:rsidRPr="00E41589">
        <w:rPr>
          <w:rFonts w:hint="eastAsia"/>
          <w:color w:val="000000"/>
        </w:rPr>
        <w:t>final</w:t>
      </w:r>
      <w:r w:rsidRPr="00451536">
        <w:rPr>
          <w:color w:val="000000"/>
        </w:rPr>
        <w:t xml:space="preserve"> decision</w:t>
      </w:r>
      <w:r>
        <w:t xml:space="preserve"> about using CSI-RS/TRS to </w:t>
      </w:r>
      <w:r w:rsidRPr="00236B42">
        <w:rPr>
          <w:color w:val="000000"/>
        </w:rPr>
        <w:t>acquire the reference cell timing</w:t>
      </w:r>
      <w:r>
        <w:rPr>
          <w:rFonts w:asciiTheme="minorEastAsia" w:eastAsiaTheme="minorEastAsia" w:hAnsiTheme="minorEastAsia" w:hint="eastAsia"/>
          <w:color w:val="000000"/>
          <w:lang w:eastAsia="zh-CN"/>
        </w:rPr>
        <w:t>.</w:t>
      </w:r>
    </w:p>
    <w:p w14:paraId="5594A658" w14:textId="77777777" w:rsidR="00556779" w:rsidRPr="00AF0AC3" w:rsidRDefault="00556779" w:rsidP="00556779">
      <w:pPr>
        <w:pStyle w:val="a9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Reference</w:t>
      </w:r>
      <w:r w:rsidR="00545893">
        <w:rPr>
          <w:rFonts w:ascii="Arial" w:hAnsi="Arial" w:cs="Times New Roman"/>
          <w:sz w:val="36"/>
          <w:szCs w:val="20"/>
          <w:lang w:val="en-GB"/>
        </w:rPr>
        <w:t xml:space="preserve"> </w:t>
      </w:r>
    </w:p>
    <w:p w14:paraId="42BE5E7B" w14:textId="6293BF05" w:rsidR="00556779" w:rsidRPr="00A247F6" w:rsidRDefault="0039353D" w:rsidP="0039353D">
      <w:p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hAnsi="Times New Roman" w:cs="Times New Roman"/>
          <w:sz w:val="20"/>
          <w:szCs w:val="20"/>
        </w:rPr>
      </w:pPr>
      <w:r w:rsidRPr="0039353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[1] R4-2115358 </w:t>
      </w:r>
      <w:r w:rsidRPr="0039353D">
        <w:rPr>
          <w:rFonts w:ascii="Times New Roman" w:hAnsi="Times New Roman" w:cs="Times New Roman"/>
          <w:sz w:val="20"/>
          <w:szCs w:val="20"/>
        </w:rPr>
        <w:t>WF on RedCap RRM requirements, Ericsson</w:t>
      </w:r>
    </w:p>
    <w:sectPr w:rsidR="00556779" w:rsidRPr="00A247F6" w:rsidSect="00F76835">
      <w:pgSz w:w="11906" w:h="16838" w:code="9"/>
      <w:pgMar w:top="1418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27C3FE" w14:textId="77777777" w:rsidR="008103F3" w:rsidRDefault="008103F3" w:rsidP="00A455C0">
      <w:r>
        <w:separator/>
      </w:r>
    </w:p>
  </w:endnote>
  <w:endnote w:type="continuationSeparator" w:id="0">
    <w:p w14:paraId="42162934" w14:textId="77777777" w:rsidR="008103F3" w:rsidRDefault="008103F3" w:rsidP="00A45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0A1821" w14:textId="77777777" w:rsidR="008103F3" w:rsidRDefault="008103F3" w:rsidP="00A455C0">
      <w:r>
        <w:separator/>
      </w:r>
    </w:p>
  </w:footnote>
  <w:footnote w:type="continuationSeparator" w:id="0">
    <w:p w14:paraId="6F1111B2" w14:textId="77777777" w:rsidR="008103F3" w:rsidRDefault="008103F3" w:rsidP="00A45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751"/>
    <w:multiLevelType w:val="hybridMultilevel"/>
    <w:tmpl w:val="D85CBB22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2505467"/>
    <w:multiLevelType w:val="multilevel"/>
    <w:tmpl w:val="78549E0C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B642FDD"/>
    <w:multiLevelType w:val="hybridMultilevel"/>
    <w:tmpl w:val="FED244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B35A6F"/>
    <w:multiLevelType w:val="hybridMultilevel"/>
    <w:tmpl w:val="295E7980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1477143"/>
    <w:multiLevelType w:val="hybridMultilevel"/>
    <w:tmpl w:val="C7E06344"/>
    <w:lvl w:ilvl="0" w:tplc="04090001">
      <w:start w:val="1"/>
      <w:numFmt w:val="bullet"/>
      <w:lvlText w:val=""/>
      <w:lvlJc w:val="left"/>
      <w:pPr>
        <w:ind w:left="45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1" w:hanging="420"/>
      </w:pPr>
      <w:rPr>
        <w:rFonts w:ascii="Wingdings" w:hAnsi="Wingdings" w:hint="default"/>
      </w:rPr>
    </w:lvl>
  </w:abstractNum>
  <w:abstractNum w:abstractNumId="5" w15:restartNumberingAfterBreak="0">
    <w:nsid w:val="15687061"/>
    <w:multiLevelType w:val="hybridMultilevel"/>
    <w:tmpl w:val="28940E64"/>
    <w:lvl w:ilvl="0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9CD723D"/>
    <w:multiLevelType w:val="hybridMultilevel"/>
    <w:tmpl w:val="42E6C5CA"/>
    <w:lvl w:ilvl="0" w:tplc="6B2292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4B776">
      <w:numFmt w:val="none"/>
      <w:lvlText w:val=""/>
      <w:lvlJc w:val="left"/>
      <w:pPr>
        <w:tabs>
          <w:tab w:val="num" w:pos="360"/>
        </w:tabs>
      </w:pPr>
    </w:lvl>
    <w:lvl w:ilvl="2" w:tplc="99BE7FD0">
      <w:numFmt w:val="none"/>
      <w:lvlText w:val=""/>
      <w:lvlJc w:val="left"/>
      <w:pPr>
        <w:tabs>
          <w:tab w:val="num" w:pos="360"/>
        </w:tabs>
      </w:pPr>
    </w:lvl>
    <w:lvl w:ilvl="3" w:tplc="B7468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B6B4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4ABA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EA3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A250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643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A600F6A"/>
    <w:multiLevelType w:val="hybridMultilevel"/>
    <w:tmpl w:val="97562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85EBE"/>
    <w:multiLevelType w:val="hybridMultilevel"/>
    <w:tmpl w:val="B1049E1C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87744A"/>
    <w:multiLevelType w:val="hybridMultilevel"/>
    <w:tmpl w:val="FDC2B95C"/>
    <w:lvl w:ilvl="0" w:tplc="F8848860">
      <w:start w:val="129"/>
      <w:numFmt w:val="bullet"/>
      <w:lvlText w:val="-"/>
      <w:lvlJc w:val="left"/>
      <w:pPr>
        <w:ind w:left="922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2" w:hanging="420"/>
      </w:pPr>
      <w:rPr>
        <w:rFonts w:ascii="Wingdings" w:hAnsi="Wingdings" w:hint="default"/>
      </w:rPr>
    </w:lvl>
  </w:abstractNum>
  <w:abstractNum w:abstractNumId="10" w15:restartNumberingAfterBreak="0">
    <w:nsid w:val="1DF97F6D"/>
    <w:multiLevelType w:val="hybridMultilevel"/>
    <w:tmpl w:val="6A7ED5D8"/>
    <w:lvl w:ilvl="0" w:tplc="9ED61D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3EE64E5E">
      <w:numFmt w:val="bullet"/>
      <w:lvlText w:val="•"/>
      <w:lvlJc w:val="left"/>
      <w:pPr>
        <w:ind w:left="2399" w:hanging="420"/>
      </w:pPr>
      <w:rPr>
        <w:rFonts w:ascii="宋体" w:eastAsia="宋体" w:hAnsi="宋体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6B351B3"/>
    <w:multiLevelType w:val="hybridMultilevel"/>
    <w:tmpl w:val="16C83A94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2D0433"/>
    <w:multiLevelType w:val="hybridMultilevel"/>
    <w:tmpl w:val="351838B2"/>
    <w:lvl w:ilvl="0" w:tplc="5CBCF2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95B068C"/>
    <w:multiLevelType w:val="hybridMultilevel"/>
    <w:tmpl w:val="16422DFC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F9158F1"/>
    <w:multiLevelType w:val="hybridMultilevel"/>
    <w:tmpl w:val="A828A1A0"/>
    <w:lvl w:ilvl="0" w:tplc="35C8CA4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4DF739C"/>
    <w:multiLevelType w:val="hybridMultilevel"/>
    <w:tmpl w:val="33082E0A"/>
    <w:lvl w:ilvl="0" w:tplc="7250F2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3F11EA"/>
    <w:multiLevelType w:val="hybridMultilevel"/>
    <w:tmpl w:val="684EFEEE"/>
    <w:lvl w:ilvl="0" w:tplc="B442F5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53A233E9"/>
    <w:multiLevelType w:val="hybridMultilevel"/>
    <w:tmpl w:val="3BE64CD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599E5D4C"/>
    <w:multiLevelType w:val="hybridMultilevel"/>
    <w:tmpl w:val="CB563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9F5B55"/>
    <w:multiLevelType w:val="hybridMultilevel"/>
    <w:tmpl w:val="0B00456A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DDD3C02"/>
    <w:multiLevelType w:val="hybridMultilevel"/>
    <w:tmpl w:val="C78CE662"/>
    <w:lvl w:ilvl="0" w:tplc="C610CD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C4B42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6FAF6E6">
      <w:numFmt w:val="none"/>
      <w:lvlText w:val=""/>
      <w:lvlJc w:val="left"/>
      <w:pPr>
        <w:tabs>
          <w:tab w:val="num" w:pos="360"/>
        </w:tabs>
      </w:pPr>
    </w:lvl>
    <w:lvl w:ilvl="3" w:tplc="9A1E1E0C">
      <w:numFmt w:val="none"/>
      <w:lvlText w:val=""/>
      <w:lvlJc w:val="left"/>
      <w:pPr>
        <w:tabs>
          <w:tab w:val="num" w:pos="360"/>
        </w:tabs>
      </w:pPr>
    </w:lvl>
    <w:lvl w:ilvl="4" w:tplc="1B22444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55E44B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1B4EF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30CAF5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C4CBC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5F4119B6"/>
    <w:multiLevelType w:val="hybridMultilevel"/>
    <w:tmpl w:val="1A2AFCBC"/>
    <w:lvl w:ilvl="0" w:tplc="70388772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BD509CA"/>
    <w:multiLevelType w:val="hybridMultilevel"/>
    <w:tmpl w:val="808614F6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D535042"/>
    <w:multiLevelType w:val="multilevel"/>
    <w:tmpl w:val="9A5E8E24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E810C41"/>
    <w:multiLevelType w:val="hybridMultilevel"/>
    <w:tmpl w:val="BB0C3E98"/>
    <w:lvl w:ilvl="0" w:tplc="CD7A3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063C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43B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84C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FC1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AA6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E25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52EF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00E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F10032B"/>
    <w:multiLevelType w:val="hybridMultilevel"/>
    <w:tmpl w:val="4F025D1E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F777F82"/>
    <w:multiLevelType w:val="hybridMultilevel"/>
    <w:tmpl w:val="EA2EAEA4"/>
    <w:lvl w:ilvl="0" w:tplc="7038877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FD876E7"/>
    <w:multiLevelType w:val="hybridMultilevel"/>
    <w:tmpl w:val="B04CED50"/>
    <w:lvl w:ilvl="0" w:tplc="D390F5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6F04D16">
      <w:numFmt w:val="none"/>
      <w:lvlText w:val=""/>
      <w:lvlJc w:val="left"/>
      <w:pPr>
        <w:tabs>
          <w:tab w:val="num" w:pos="0"/>
        </w:tabs>
      </w:pPr>
    </w:lvl>
    <w:lvl w:ilvl="2" w:tplc="A600DA46">
      <w:numFmt w:val="none"/>
      <w:lvlText w:val=""/>
      <w:lvlJc w:val="left"/>
      <w:pPr>
        <w:tabs>
          <w:tab w:val="num" w:pos="0"/>
        </w:tabs>
      </w:pPr>
    </w:lvl>
    <w:lvl w:ilvl="3" w:tplc="32DEB97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B9495C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625F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2D4D4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5C83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BC2DC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714A7DD1"/>
    <w:multiLevelType w:val="hybridMultilevel"/>
    <w:tmpl w:val="A3A46510"/>
    <w:lvl w:ilvl="0" w:tplc="73B090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32DE8A">
      <w:numFmt w:val="none"/>
      <w:lvlText w:val=""/>
      <w:lvlJc w:val="left"/>
      <w:pPr>
        <w:tabs>
          <w:tab w:val="num" w:pos="360"/>
        </w:tabs>
      </w:pPr>
    </w:lvl>
    <w:lvl w:ilvl="2" w:tplc="0324D26E">
      <w:numFmt w:val="none"/>
      <w:lvlText w:val=""/>
      <w:lvlJc w:val="left"/>
      <w:pPr>
        <w:tabs>
          <w:tab w:val="num" w:pos="360"/>
        </w:tabs>
      </w:pPr>
    </w:lvl>
    <w:lvl w:ilvl="3" w:tplc="82FC8D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FE29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C2D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049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CA3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ACA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6A312DD"/>
    <w:multiLevelType w:val="hybridMultilevel"/>
    <w:tmpl w:val="BDEA7122"/>
    <w:lvl w:ilvl="0" w:tplc="70388772">
      <w:start w:val="1"/>
      <w:numFmt w:val="bullet"/>
      <w:lvlText w:val=""/>
      <w:lvlJc w:val="left"/>
      <w:pPr>
        <w:ind w:left="45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1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24"/>
  </w:num>
  <w:num w:numId="4">
    <w:abstractNumId w:val="19"/>
  </w:num>
  <w:num w:numId="5">
    <w:abstractNumId w:val="8"/>
  </w:num>
  <w:num w:numId="6">
    <w:abstractNumId w:val="25"/>
  </w:num>
  <w:num w:numId="7">
    <w:abstractNumId w:val="16"/>
  </w:num>
  <w:num w:numId="8">
    <w:abstractNumId w:val="10"/>
  </w:num>
  <w:num w:numId="9">
    <w:abstractNumId w:val="15"/>
  </w:num>
  <w:num w:numId="10">
    <w:abstractNumId w:val="12"/>
  </w:num>
  <w:num w:numId="11">
    <w:abstractNumId w:val="22"/>
  </w:num>
  <w:num w:numId="12">
    <w:abstractNumId w:val="26"/>
  </w:num>
  <w:num w:numId="13">
    <w:abstractNumId w:val="2"/>
  </w:num>
  <w:num w:numId="14">
    <w:abstractNumId w:val="4"/>
  </w:num>
  <w:num w:numId="15">
    <w:abstractNumId w:val="29"/>
  </w:num>
  <w:num w:numId="16">
    <w:abstractNumId w:val="13"/>
  </w:num>
  <w:num w:numId="17">
    <w:abstractNumId w:val="0"/>
  </w:num>
  <w:num w:numId="18">
    <w:abstractNumId w:val="9"/>
  </w:num>
  <w:num w:numId="19">
    <w:abstractNumId w:val="11"/>
  </w:num>
  <w:num w:numId="20">
    <w:abstractNumId w:val="21"/>
  </w:num>
  <w:num w:numId="21">
    <w:abstractNumId w:val="3"/>
  </w:num>
  <w:num w:numId="22">
    <w:abstractNumId w:val="5"/>
  </w:num>
  <w:num w:numId="23">
    <w:abstractNumId w:val="17"/>
  </w:num>
  <w:num w:numId="24">
    <w:abstractNumId w:val="7"/>
  </w:num>
  <w:num w:numId="25">
    <w:abstractNumId w:val="18"/>
  </w:num>
  <w:num w:numId="26">
    <w:abstractNumId w:val="27"/>
  </w:num>
  <w:num w:numId="27">
    <w:abstractNumId w:val="28"/>
  </w:num>
  <w:num w:numId="28">
    <w:abstractNumId w:val="6"/>
  </w:num>
  <w:num w:numId="29">
    <w:abstractNumId w:val="23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7EE"/>
    <w:rsid w:val="00007D45"/>
    <w:rsid w:val="000131DA"/>
    <w:rsid w:val="00016F77"/>
    <w:rsid w:val="00020891"/>
    <w:rsid w:val="00022A2A"/>
    <w:rsid w:val="00022F16"/>
    <w:rsid w:val="000266B5"/>
    <w:rsid w:val="00031D3B"/>
    <w:rsid w:val="0003515B"/>
    <w:rsid w:val="00036443"/>
    <w:rsid w:val="000403BC"/>
    <w:rsid w:val="000421AA"/>
    <w:rsid w:val="0004721A"/>
    <w:rsid w:val="0005367F"/>
    <w:rsid w:val="000546EF"/>
    <w:rsid w:val="00057B98"/>
    <w:rsid w:val="00061965"/>
    <w:rsid w:val="000636AF"/>
    <w:rsid w:val="000655C5"/>
    <w:rsid w:val="00067799"/>
    <w:rsid w:val="00077C6A"/>
    <w:rsid w:val="000905DF"/>
    <w:rsid w:val="000A2828"/>
    <w:rsid w:val="000A2EFB"/>
    <w:rsid w:val="000A35ED"/>
    <w:rsid w:val="000A6317"/>
    <w:rsid w:val="000A7309"/>
    <w:rsid w:val="000B1379"/>
    <w:rsid w:val="000B3614"/>
    <w:rsid w:val="000B5643"/>
    <w:rsid w:val="000D35E7"/>
    <w:rsid w:val="000E0653"/>
    <w:rsid w:val="000E1339"/>
    <w:rsid w:val="000E1748"/>
    <w:rsid w:val="000E20BB"/>
    <w:rsid w:val="000E3CEA"/>
    <w:rsid w:val="000E4116"/>
    <w:rsid w:val="000E744E"/>
    <w:rsid w:val="000F6C7D"/>
    <w:rsid w:val="0010101B"/>
    <w:rsid w:val="001014E7"/>
    <w:rsid w:val="00101C04"/>
    <w:rsid w:val="00104C4F"/>
    <w:rsid w:val="00107766"/>
    <w:rsid w:val="0011398B"/>
    <w:rsid w:val="00114521"/>
    <w:rsid w:val="00117D26"/>
    <w:rsid w:val="001221E9"/>
    <w:rsid w:val="001335B0"/>
    <w:rsid w:val="00133802"/>
    <w:rsid w:val="001412B0"/>
    <w:rsid w:val="00142F7C"/>
    <w:rsid w:val="0014749E"/>
    <w:rsid w:val="00161A0A"/>
    <w:rsid w:val="00163991"/>
    <w:rsid w:val="00163FF2"/>
    <w:rsid w:val="00170628"/>
    <w:rsid w:val="00170EAD"/>
    <w:rsid w:val="00171897"/>
    <w:rsid w:val="00173AA6"/>
    <w:rsid w:val="00175127"/>
    <w:rsid w:val="00177A48"/>
    <w:rsid w:val="001820E2"/>
    <w:rsid w:val="00193AF4"/>
    <w:rsid w:val="00194467"/>
    <w:rsid w:val="001A32D7"/>
    <w:rsid w:val="001A73C3"/>
    <w:rsid w:val="001B4069"/>
    <w:rsid w:val="001D2F3A"/>
    <w:rsid w:val="001D59BC"/>
    <w:rsid w:val="001E7E3D"/>
    <w:rsid w:val="001F0DD3"/>
    <w:rsid w:val="001F1AA5"/>
    <w:rsid w:val="001F609B"/>
    <w:rsid w:val="001F6903"/>
    <w:rsid w:val="00201283"/>
    <w:rsid w:val="00212ACD"/>
    <w:rsid w:val="00214360"/>
    <w:rsid w:val="002153E4"/>
    <w:rsid w:val="00220D75"/>
    <w:rsid w:val="00223744"/>
    <w:rsid w:val="00230101"/>
    <w:rsid w:val="00230C27"/>
    <w:rsid w:val="00231776"/>
    <w:rsid w:val="00232BEB"/>
    <w:rsid w:val="00233855"/>
    <w:rsid w:val="00236B42"/>
    <w:rsid w:val="0024172F"/>
    <w:rsid w:val="00242604"/>
    <w:rsid w:val="0024352C"/>
    <w:rsid w:val="00247596"/>
    <w:rsid w:val="00253211"/>
    <w:rsid w:val="0025610F"/>
    <w:rsid w:val="0026190D"/>
    <w:rsid w:val="00263213"/>
    <w:rsid w:val="002659F6"/>
    <w:rsid w:val="0027645C"/>
    <w:rsid w:val="002804F3"/>
    <w:rsid w:val="0029066A"/>
    <w:rsid w:val="002906FA"/>
    <w:rsid w:val="002936E4"/>
    <w:rsid w:val="00293855"/>
    <w:rsid w:val="002A385F"/>
    <w:rsid w:val="002B4C06"/>
    <w:rsid w:val="002B6201"/>
    <w:rsid w:val="002C0C1D"/>
    <w:rsid w:val="002C1D73"/>
    <w:rsid w:val="002D1B95"/>
    <w:rsid w:val="002F1E30"/>
    <w:rsid w:val="002F2654"/>
    <w:rsid w:val="002F29D7"/>
    <w:rsid w:val="003005C2"/>
    <w:rsid w:val="00301B0A"/>
    <w:rsid w:val="00307F6C"/>
    <w:rsid w:val="00325324"/>
    <w:rsid w:val="00325CCA"/>
    <w:rsid w:val="003264EC"/>
    <w:rsid w:val="00327EE5"/>
    <w:rsid w:val="0033378F"/>
    <w:rsid w:val="00335A14"/>
    <w:rsid w:val="00336982"/>
    <w:rsid w:val="003426DF"/>
    <w:rsid w:val="00347692"/>
    <w:rsid w:val="00360618"/>
    <w:rsid w:val="00364866"/>
    <w:rsid w:val="003670C2"/>
    <w:rsid w:val="003743D5"/>
    <w:rsid w:val="00374D6E"/>
    <w:rsid w:val="003757EE"/>
    <w:rsid w:val="00380EDD"/>
    <w:rsid w:val="00385AF4"/>
    <w:rsid w:val="003862C9"/>
    <w:rsid w:val="0039353D"/>
    <w:rsid w:val="003968C2"/>
    <w:rsid w:val="003A7825"/>
    <w:rsid w:val="003B2AA2"/>
    <w:rsid w:val="003B77F4"/>
    <w:rsid w:val="003C19DE"/>
    <w:rsid w:val="003C7E5C"/>
    <w:rsid w:val="003D26E4"/>
    <w:rsid w:val="003D577A"/>
    <w:rsid w:val="003F1036"/>
    <w:rsid w:val="0040709F"/>
    <w:rsid w:val="00411FE1"/>
    <w:rsid w:val="00414EC3"/>
    <w:rsid w:val="00415C68"/>
    <w:rsid w:val="0041719A"/>
    <w:rsid w:val="00420273"/>
    <w:rsid w:val="00423F0A"/>
    <w:rsid w:val="0043207C"/>
    <w:rsid w:val="004361F5"/>
    <w:rsid w:val="00436737"/>
    <w:rsid w:val="00436BBA"/>
    <w:rsid w:val="0043798D"/>
    <w:rsid w:val="004431B4"/>
    <w:rsid w:val="004441AF"/>
    <w:rsid w:val="00444C45"/>
    <w:rsid w:val="00447234"/>
    <w:rsid w:val="00451536"/>
    <w:rsid w:val="004629A8"/>
    <w:rsid w:val="004637CB"/>
    <w:rsid w:val="004638F9"/>
    <w:rsid w:val="00467D24"/>
    <w:rsid w:val="004779BA"/>
    <w:rsid w:val="00480900"/>
    <w:rsid w:val="00483254"/>
    <w:rsid w:val="004904BA"/>
    <w:rsid w:val="00492411"/>
    <w:rsid w:val="00492AF5"/>
    <w:rsid w:val="00492C6A"/>
    <w:rsid w:val="00492D25"/>
    <w:rsid w:val="00494233"/>
    <w:rsid w:val="00495F2A"/>
    <w:rsid w:val="004969AB"/>
    <w:rsid w:val="004A0F36"/>
    <w:rsid w:val="004A1E93"/>
    <w:rsid w:val="004B0090"/>
    <w:rsid w:val="004B0240"/>
    <w:rsid w:val="004B1DAB"/>
    <w:rsid w:val="004B243F"/>
    <w:rsid w:val="004C1182"/>
    <w:rsid w:val="004C31BB"/>
    <w:rsid w:val="004C71C5"/>
    <w:rsid w:val="004D3DBC"/>
    <w:rsid w:val="0050010E"/>
    <w:rsid w:val="0050117F"/>
    <w:rsid w:val="00504E11"/>
    <w:rsid w:val="00511632"/>
    <w:rsid w:val="0051271D"/>
    <w:rsid w:val="005142C8"/>
    <w:rsid w:val="0052380B"/>
    <w:rsid w:val="00524DC3"/>
    <w:rsid w:val="0053209B"/>
    <w:rsid w:val="005422A7"/>
    <w:rsid w:val="00544CE8"/>
    <w:rsid w:val="00545893"/>
    <w:rsid w:val="00551C93"/>
    <w:rsid w:val="00556779"/>
    <w:rsid w:val="0056517B"/>
    <w:rsid w:val="00566296"/>
    <w:rsid w:val="00574E20"/>
    <w:rsid w:val="00580828"/>
    <w:rsid w:val="0058105E"/>
    <w:rsid w:val="00583688"/>
    <w:rsid w:val="00586445"/>
    <w:rsid w:val="005923B9"/>
    <w:rsid w:val="0059507C"/>
    <w:rsid w:val="005A27EC"/>
    <w:rsid w:val="005B2B3D"/>
    <w:rsid w:val="005B5848"/>
    <w:rsid w:val="005B6A7D"/>
    <w:rsid w:val="005C3BF8"/>
    <w:rsid w:val="005C4942"/>
    <w:rsid w:val="005C5151"/>
    <w:rsid w:val="005E12BC"/>
    <w:rsid w:val="005E6F13"/>
    <w:rsid w:val="005F0EE3"/>
    <w:rsid w:val="005F2264"/>
    <w:rsid w:val="005F5D83"/>
    <w:rsid w:val="00600142"/>
    <w:rsid w:val="006030E8"/>
    <w:rsid w:val="00612F95"/>
    <w:rsid w:val="00613989"/>
    <w:rsid w:val="00624BF0"/>
    <w:rsid w:val="00624EA3"/>
    <w:rsid w:val="0062687D"/>
    <w:rsid w:val="006279AF"/>
    <w:rsid w:val="00631035"/>
    <w:rsid w:val="00632883"/>
    <w:rsid w:val="00635220"/>
    <w:rsid w:val="006364C4"/>
    <w:rsid w:val="00637EE5"/>
    <w:rsid w:val="006401A3"/>
    <w:rsid w:val="006434F5"/>
    <w:rsid w:val="00654D3F"/>
    <w:rsid w:val="006556FD"/>
    <w:rsid w:val="00664D4D"/>
    <w:rsid w:val="00670D2F"/>
    <w:rsid w:val="0067112D"/>
    <w:rsid w:val="00672450"/>
    <w:rsid w:val="006757C5"/>
    <w:rsid w:val="00676DB1"/>
    <w:rsid w:val="006772B8"/>
    <w:rsid w:val="00683859"/>
    <w:rsid w:val="0068552B"/>
    <w:rsid w:val="00686AA2"/>
    <w:rsid w:val="00691D05"/>
    <w:rsid w:val="00694890"/>
    <w:rsid w:val="006952A0"/>
    <w:rsid w:val="00696099"/>
    <w:rsid w:val="00696977"/>
    <w:rsid w:val="006B104B"/>
    <w:rsid w:val="006B2178"/>
    <w:rsid w:val="006B76C0"/>
    <w:rsid w:val="006C1D52"/>
    <w:rsid w:val="006C3D6B"/>
    <w:rsid w:val="006C633C"/>
    <w:rsid w:val="006C671B"/>
    <w:rsid w:val="006C7C9F"/>
    <w:rsid w:val="006C7F8A"/>
    <w:rsid w:val="006D0ABE"/>
    <w:rsid w:val="006E33BB"/>
    <w:rsid w:val="006E626F"/>
    <w:rsid w:val="006E7B29"/>
    <w:rsid w:val="006F3FEF"/>
    <w:rsid w:val="006F71D7"/>
    <w:rsid w:val="006F79F7"/>
    <w:rsid w:val="006F7D96"/>
    <w:rsid w:val="00700C52"/>
    <w:rsid w:val="0070111D"/>
    <w:rsid w:val="0071295B"/>
    <w:rsid w:val="007146CD"/>
    <w:rsid w:val="007150F1"/>
    <w:rsid w:val="007178C4"/>
    <w:rsid w:val="00722517"/>
    <w:rsid w:val="00724DB8"/>
    <w:rsid w:val="007257BE"/>
    <w:rsid w:val="00726BD5"/>
    <w:rsid w:val="00727120"/>
    <w:rsid w:val="00732C50"/>
    <w:rsid w:val="00735AC9"/>
    <w:rsid w:val="00741A58"/>
    <w:rsid w:val="00745EC0"/>
    <w:rsid w:val="007512BA"/>
    <w:rsid w:val="007715B1"/>
    <w:rsid w:val="007732D2"/>
    <w:rsid w:val="00780A55"/>
    <w:rsid w:val="00782924"/>
    <w:rsid w:val="007842FA"/>
    <w:rsid w:val="00786AA6"/>
    <w:rsid w:val="00797585"/>
    <w:rsid w:val="007B346F"/>
    <w:rsid w:val="007C1A16"/>
    <w:rsid w:val="007C1B50"/>
    <w:rsid w:val="007C7D2C"/>
    <w:rsid w:val="007E24FD"/>
    <w:rsid w:val="007E302F"/>
    <w:rsid w:val="007E7F89"/>
    <w:rsid w:val="007F0D0B"/>
    <w:rsid w:val="007F20B5"/>
    <w:rsid w:val="00801821"/>
    <w:rsid w:val="008051D7"/>
    <w:rsid w:val="0080594B"/>
    <w:rsid w:val="008103F3"/>
    <w:rsid w:val="0081259C"/>
    <w:rsid w:val="008137D4"/>
    <w:rsid w:val="00813C9B"/>
    <w:rsid w:val="00814BB2"/>
    <w:rsid w:val="00820163"/>
    <w:rsid w:val="008217D2"/>
    <w:rsid w:val="008262BD"/>
    <w:rsid w:val="00840C27"/>
    <w:rsid w:val="00845CE5"/>
    <w:rsid w:val="0084626F"/>
    <w:rsid w:val="00846A33"/>
    <w:rsid w:val="008613AF"/>
    <w:rsid w:val="00865007"/>
    <w:rsid w:val="00867455"/>
    <w:rsid w:val="00873E5E"/>
    <w:rsid w:val="00874364"/>
    <w:rsid w:val="00875ACC"/>
    <w:rsid w:val="00875BDD"/>
    <w:rsid w:val="00876934"/>
    <w:rsid w:val="00880B36"/>
    <w:rsid w:val="0088459F"/>
    <w:rsid w:val="00885D4A"/>
    <w:rsid w:val="00887BA3"/>
    <w:rsid w:val="00891763"/>
    <w:rsid w:val="00895C88"/>
    <w:rsid w:val="008A6692"/>
    <w:rsid w:val="008A7037"/>
    <w:rsid w:val="008B0187"/>
    <w:rsid w:val="008B3B0C"/>
    <w:rsid w:val="008C0839"/>
    <w:rsid w:val="008C14AF"/>
    <w:rsid w:val="008C1D95"/>
    <w:rsid w:val="008D15E9"/>
    <w:rsid w:val="008D3DB4"/>
    <w:rsid w:val="008D3E1F"/>
    <w:rsid w:val="008D55D1"/>
    <w:rsid w:val="008D669D"/>
    <w:rsid w:val="008D691F"/>
    <w:rsid w:val="008D7E14"/>
    <w:rsid w:val="008E5A48"/>
    <w:rsid w:val="008F3641"/>
    <w:rsid w:val="008F6F8A"/>
    <w:rsid w:val="008F71BA"/>
    <w:rsid w:val="00902BC8"/>
    <w:rsid w:val="00904BBA"/>
    <w:rsid w:val="00906D61"/>
    <w:rsid w:val="00911495"/>
    <w:rsid w:val="00912F35"/>
    <w:rsid w:val="00913870"/>
    <w:rsid w:val="00916DDA"/>
    <w:rsid w:val="00917EDF"/>
    <w:rsid w:val="00920CF2"/>
    <w:rsid w:val="0092371B"/>
    <w:rsid w:val="00930CC8"/>
    <w:rsid w:val="009312AF"/>
    <w:rsid w:val="00932898"/>
    <w:rsid w:val="00937467"/>
    <w:rsid w:val="0095355C"/>
    <w:rsid w:val="00954A76"/>
    <w:rsid w:val="009574C1"/>
    <w:rsid w:val="009653EE"/>
    <w:rsid w:val="00965A5A"/>
    <w:rsid w:val="0097449D"/>
    <w:rsid w:val="00975E67"/>
    <w:rsid w:val="00976BB8"/>
    <w:rsid w:val="00980CE0"/>
    <w:rsid w:val="00984408"/>
    <w:rsid w:val="00990BA8"/>
    <w:rsid w:val="00991709"/>
    <w:rsid w:val="00991869"/>
    <w:rsid w:val="00993B1A"/>
    <w:rsid w:val="00994D79"/>
    <w:rsid w:val="009A2EAA"/>
    <w:rsid w:val="009A3227"/>
    <w:rsid w:val="009A45D7"/>
    <w:rsid w:val="009A4E15"/>
    <w:rsid w:val="009A54A4"/>
    <w:rsid w:val="009A598B"/>
    <w:rsid w:val="009B1004"/>
    <w:rsid w:val="009B49FB"/>
    <w:rsid w:val="009B53BC"/>
    <w:rsid w:val="009B78AB"/>
    <w:rsid w:val="009C1CAF"/>
    <w:rsid w:val="009C6A24"/>
    <w:rsid w:val="009D60EC"/>
    <w:rsid w:val="009E168D"/>
    <w:rsid w:val="009E3528"/>
    <w:rsid w:val="009E4870"/>
    <w:rsid w:val="009E62D1"/>
    <w:rsid w:val="009F1F33"/>
    <w:rsid w:val="009F2E05"/>
    <w:rsid w:val="009F3DBC"/>
    <w:rsid w:val="009F603B"/>
    <w:rsid w:val="00A0316D"/>
    <w:rsid w:val="00A0430E"/>
    <w:rsid w:val="00A16D82"/>
    <w:rsid w:val="00A247F6"/>
    <w:rsid w:val="00A3315B"/>
    <w:rsid w:val="00A35ADE"/>
    <w:rsid w:val="00A372D0"/>
    <w:rsid w:val="00A37DC0"/>
    <w:rsid w:val="00A4439C"/>
    <w:rsid w:val="00A455C0"/>
    <w:rsid w:val="00A50A71"/>
    <w:rsid w:val="00A5121A"/>
    <w:rsid w:val="00A54C42"/>
    <w:rsid w:val="00A55125"/>
    <w:rsid w:val="00A55CF1"/>
    <w:rsid w:val="00A5675A"/>
    <w:rsid w:val="00A568EC"/>
    <w:rsid w:val="00A61BF9"/>
    <w:rsid w:val="00A644E6"/>
    <w:rsid w:val="00A64F81"/>
    <w:rsid w:val="00A66380"/>
    <w:rsid w:val="00A72875"/>
    <w:rsid w:val="00A80AC4"/>
    <w:rsid w:val="00A80CF0"/>
    <w:rsid w:val="00A81BB9"/>
    <w:rsid w:val="00A92737"/>
    <w:rsid w:val="00A9393D"/>
    <w:rsid w:val="00A93A0B"/>
    <w:rsid w:val="00A96429"/>
    <w:rsid w:val="00AB642E"/>
    <w:rsid w:val="00AB7AC6"/>
    <w:rsid w:val="00AC2C2B"/>
    <w:rsid w:val="00AC728B"/>
    <w:rsid w:val="00AD01E0"/>
    <w:rsid w:val="00AE46E1"/>
    <w:rsid w:val="00AE4E60"/>
    <w:rsid w:val="00AE577D"/>
    <w:rsid w:val="00AE74D9"/>
    <w:rsid w:val="00AF1DDE"/>
    <w:rsid w:val="00AF4A78"/>
    <w:rsid w:val="00B04A33"/>
    <w:rsid w:val="00B06A0F"/>
    <w:rsid w:val="00B06B76"/>
    <w:rsid w:val="00B143D7"/>
    <w:rsid w:val="00B15111"/>
    <w:rsid w:val="00B160A4"/>
    <w:rsid w:val="00B20E27"/>
    <w:rsid w:val="00B24ACE"/>
    <w:rsid w:val="00B279F8"/>
    <w:rsid w:val="00B27B81"/>
    <w:rsid w:val="00B30208"/>
    <w:rsid w:val="00B33BFA"/>
    <w:rsid w:val="00B36C6D"/>
    <w:rsid w:val="00B462CA"/>
    <w:rsid w:val="00B55187"/>
    <w:rsid w:val="00B63CBC"/>
    <w:rsid w:val="00B64B9E"/>
    <w:rsid w:val="00B667D4"/>
    <w:rsid w:val="00B777E4"/>
    <w:rsid w:val="00B7796E"/>
    <w:rsid w:val="00B8277D"/>
    <w:rsid w:val="00B83FA8"/>
    <w:rsid w:val="00B85067"/>
    <w:rsid w:val="00B86F1C"/>
    <w:rsid w:val="00B8781A"/>
    <w:rsid w:val="00B90795"/>
    <w:rsid w:val="00B9284C"/>
    <w:rsid w:val="00B93F1F"/>
    <w:rsid w:val="00BB25FC"/>
    <w:rsid w:val="00BC047B"/>
    <w:rsid w:val="00BC204A"/>
    <w:rsid w:val="00BC54A0"/>
    <w:rsid w:val="00BC662C"/>
    <w:rsid w:val="00BD2FB9"/>
    <w:rsid w:val="00BD377F"/>
    <w:rsid w:val="00BD3C6C"/>
    <w:rsid w:val="00BD4A57"/>
    <w:rsid w:val="00BE3C4D"/>
    <w:rsid w:val="00BE6AAA"/>
    <w:rsid w:val="00BF0527"/>
    <w:rsid w:val="00BF1454"/>
    <w:rsid w:val="00BF21FF"/>
    <w:rsid w:val="00BF37FB"/>
    <w:rsid w:val="00BF5615"/>
    <w:rsid w:val="00BF64CA"/>
    <w:rsid w:val="00C103CB"/>
    <w:rsid w:val="00C11644"/>
    <w:rsid w:val="00C12E8F"/>
    <w:rsid w:val="00C12FE4"/>
    <w:rsid w:val="00C206E8"/>
    <w:rsid w:val="00C21923"/>
    <w:rsid w:val="00C25E31"/>
    <w:rsid w:val="00C3167E"/>
    <w:rsid w:val="00C33F35"/>
    <w:rsid w:val="00C37C9E"/>
    <w:rsid w:val="00C505D5"/>
    <w:rsid w:val="00C64C39"/>
    <w:rsid w:val="00C65069"/>
    <w:rsid w:val="00C70257"/>
    <w:rsid w:val="00C72D8F"/>
    <w:rsid w:val="00C7369C"/>
    <w:rsid w:val="00C76C7E"/>
    <w:rsid w:val="00C77A0D"/>
    <w:rsid w:val="00C83E3F"/>
    <w:rsid w:val="00C84637"/>
    <w:rsid w:val="00C86EE6"/>
    <w:rsid w:val="00CA04B1"/>
    <w:rsid w:val="00CA16E8"/>
    <w:rsid w:val="00CA1D15"/>
    <w:rsid w:val="00CA2C96"/>
    <w:rsid w:val="00CA457C"/>
    <w:rsid w:val="00CA4857"/>
    <w:rsid w:val="00CB19D4"/>
    <w:rsid w:val="00CB58D0"/>
    <w:rsid w:val="00CC601B"/>
    <w:rsid w:val="00CC7BB4"/>
    <w:rsid w:val="00CD2C09"/>
    <w:rsid w:val="00CD4F70"/>
    <w:rsid w:val="00CD53A5"/>
    <w:rsid w:val="00CD6657"/>
    <w:rsid w:val="00CD7DAC"/>
    <w:rsid w:val="00CF0607"/>
    <w:rsid w:val="00CF37B9"/>
    <w:rsid w:val="00CF6B1E"/>
    <w:rsid w:val="00D008BF"/>
    <w:rsid w:val="00D02512"/>
    <w:rsid w:val="00D03580"/>
    <w:rsid w:val="00D057A3"/>
    <w:rsid w:val="00D121D9"/>
    <w:rsid w:val="00D12439"/>
    <w:rsid w:val="00D21639"/>
    <w:rsid w:val="00D257EA"/>
    <w:rsid w:val="00D3102A"/>
    <w:rsid w:val="00D36557"/>
    <w:rsid w:val="00D36E58"/>
    <w:rsid w:val="00D44B2B"/>
    <w:rsid w:val="00D456C1"/>
    <w:rsid w:val="00D50CED"/>
    <w:rsid w:val="00D5656D"/>
    <w:rsid w:val="00D66E02"/>
    <w:rsid w:val="00D75FAF"/>
    <w:rsid w:val="00D90F5A"/>
    <w:rsid w:val="00D91B82"/>
    <w:rsid w:val="00D91DD8"/>
    <w:rsid w:val="00D940F4"/>
    <w:rsid w:val="00D971AB"/>
    <w:rsid w:val="00DA3F00"/>
    <w:rsid w:val="00DA5D17"/>
    <w:rsid w:val="00DA7CD7"/>
    <w:rsid w:val="00DB0619"/>
    <w:rsid w:val="00DB2886"/>
    <w:rsid w:val="00DB2B25"/>
    <w:rsid w:val="00DD00D3"/>
    <w:rsid w:val="00DD2BE7"/>
    <w:rsid w:val="00DD36A2"/>
    <w:rsid w:val="00DD4F3B"/>
    <w:rsid w:val="00DE295F"/>
    <w:rsid w:val="00DE6F54"/>
    <w:rsid w:val="00DF0075"/>
    <w:rsid w:val="00DF1D32"/>
    <w:rsid w:val="00DF46DF"/>
    <w:rsid w:val="00DF47C3"/>
    <w:rsid w:val="00DF4901"/>
    <w:rsid w:val="00DF4C73"/>
    <w:rsid w:val="00E12EEE"/>
    <w:rsid w:val="00E1498A"/>
    <w:rsid w:val="00E16BEC"/>
    <w:rsid w:val="00E17325"/>
    <w:rsid w:val="00E245A0"/>
    <w:rsid w:val="00E26769"/>
    <w:rsid w:val="00E30F20"/>
    <w:rsid w:val="00E41589"/>
    <w:rsid w:val="00E41E5A"/>
    <w:rsid w:val="00E425D9"/>
    <w:rsid w:val="00E42665"/>
    <w:rsid w:val="00E55758"/>
    <w:rsid w:val="00E6362C"/>
    <w:rsid w:val="00E671A4"/>
    <w:rsid w:val="00E80B30"/>
    <w:rsid w:val="00E860CD"/>
    <w:rsid w:val="00E90CEB"/>
    <w:rsid w:val="00E95626"/>
    <w:rsid w:val="00EA2262"/>
    <w:rsid w:val="00EA2F74"/>
    <w:rsid w:val="00EA36A6"/>
    <w:rsid w:val="00EB1CF3"/>
    <w:rsid w:val="00EB2A16"/>
    <w:rsid w:val="00EC01EB"/>
    <w:rsid w:val="00EC1660"/>
    <w:rsid w:val="00EC628E"/>
    <w:rsid w:val="00EE2A52"/>
    <w:rsid w:val="00EE4509"/>
    <w:rsid w:val="00EE5080"/>
    <w:rsid w:val="00EE5E44"/>
    <w:rsid w:val="00EE6C15"/>
    <w:rsid w:val="00EF11DA"/>
    <w:rsid w:val="00EF3E51"/>
    <w:rsid w:val="00F00863"/>
    <w:rsid w:val="00F11B09"/>
    <w:rsid w:val="00F11E14"/>
    <w:rsid w:val="00F1512D"/>
    <w:rsid w:val="00F2504A"/>
    <w:rsid w:val="00F27118"/>
    <w:rsid w:val="00F3542B"/>
    <w:rsid w:val="00F369A8"/>
    <w:rsid w:val="00F4033C"/>
    <w:rsid w:val="00F419DE"/>
    <w:rsid w:val="00F473DE"/>
    <w:rsid w:val="00F47F2C"/>
    <w:rsid w:val="00F500C5"/>
    <w:rsid w:val="00F5015B"/>
    <w:rsid w:val="00F610D9"/>
    <w:rsid w:val="00F65AD1"/>
    <w:rsid w:val="00F76835"/>
    <w:rsid w:val="00F77342"/>
    <w:rsid w:val="00F83238"/>
    <w:rsid w:val="00F908FC"/>
    <w:rsid w:val="00F95901"/>
    <w:rsid w:val="00FA1F95"/>
    <w:rsid w:val="00FA34F0"/>
    <w:rsid w:val="00FA36D5"/>
    <w:rsid w:val="00FA6175"/>
    <w:rsid w:val="00FB35E4"/>
    <w:rsid w:val="00FB4CC9"/>
    <w:rsid w:val="00FB64DD"/>
    <w:rsid w:val="00FC6E88"/>
    <w:rsid w:val="00FD47C0"/>
    <w:rsid w:val="00FD4827"/>
    <w:rsid w:val="00FD4B02"/>
    <w:rsid w:val="00FD519A"/>
    <w:rsid w:val="00FE6E56"/>
    <w:rsid w:val="00FF14ED"/>
    <w:rsid w:val="00FF1821"/>
    <w:rsid w:val="00FF3D89"/>
    <w:rsid w:val="00FF4F3A"/>
    <w:rsid w:val="00FF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9DAFB9"/>
  <w15:chartTrackingRefBased/>
  <w15:docId w15:val="{05883135-09E1-4D49-ACC9-2F20A5533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059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FF14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55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55C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55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55C0"/>
    <w:rPr>
      <w:sz w:val="18"/>
      <w:szCs w:val="18"/>
    </w:rPr>
  </w:style>
  <w:style w:type="paragraph" w:customStyle="1" w:styleId="a7">
    <w:name w:val="样式 页眉"/>
    <w:basedOn w:val="a3"/>
    <w:link w:val="Char"/>
    <w:rsid w:val="00A455C0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7"/>
    <w:rsid w:val="00A455C0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table" w:styleId="a8">
    <w:name w:val="Table Grid"/>
    <w:basedOn w:val="a1"/>
    <w:uiPriority w:val="39"/>
    <w:rsid w:val="005567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- Bullets,목록 단락,リスト段落,Lista1,列出段落1,中等深浅网格 1 - 着色 21,¥¡¡¡¡ì¬º¥¹¥È¶ÎÂä,ÁÐ³ö¶ÎÂä,列表段落1,—ño’i—Ž,¥ê¥¹¥È¶ÎÂä,列表段落,R4_bullets,1st level - Bullet List Paragraph,Lettre d'introduction,Paragrafo elenco,Normal bullet 2,Bullet list,?? ??,?????,????,列表段落11"/>
    <w:basedOn w:val="a"/>
    <w:link w:val="aa"/>
    <w:uiPriority w:val="34"/>
    <w:qFormat/>
    <w:rsid w:val="00556779"/>
    <w:pPr>
      <w:ind w:firstLineChars="200" w:firstLine="420"/>
    </w:pPr>
    <w:rPr>
      <w:rFonts w:ascii="宋体" w:eastAsia="宋体" w:hAnsi="宋体" w:cs="宋体"/>
      <w:kern w:val="0"/>
      <w:sz w:val="24"/>
      <w:szCs w:val="24"/>
    </w:rPr>
  </w:style>
  <w:style w:type="character" w:customStyle="1" w:styleId="aa">
    <w:name w:val="列出段落 字符"/>
    <w:aliases w:val="- Bullets 字符,목록 단락 字符,リスト段落 字符,Lista1 字符,列出段落1 字符,中等深浅网格 1 - 着色 21 字符,¥¡¡¡¡ì¬º¥¹¥È¶ÎÂä 字符,ÁÐ³ö¶ÎÂä 字符,列表段落1 字符,—ño’i—Ž 字符,¥ê¥¹¥È¶ÎÂä 字符,列表段落 字符,R4_bullets 字符,1st level - Bullet List Paragraph 字符,Lettre d'introduction 字符,Paragrafo elenco 字符"/>
    <w:link w:val="a9"/>
    <w:uiPriority w:val="34"/>
    <w:qFormat/>
    <w:locked/>
    <w:rsid w:val="00556779"/>
    <w:rPr>
      <w:rFonts w:ascii="宋体" w:eastAsia="宋体" w:hAnsi="宋体" w:cs="宋体"/>
      <w:kern w:val="0"/>
      <w:sz w:val="24"/>
      <w:szCs w:val="24"/>
    </w:rPr>
  </w:style>
  <w:style w:type="paragraph" w:customStyle="1" w:styleId="TAH">
    <w:name w:val="TAH"/>
    <w:basedOn w:val="TAC"/>
    <w:link w:val="TAHCar"/>
    <w:qFormat/>
    <w:rsid w:val="004D3DBC"/>
    <w:rPr>
      <w:b/>
    </w:rPr>
  </w:style>
  <w:style w:type="paragraph" w:customStyle="1" w:styleId="TAC">
    <w:name w:val="TAC"/>
    <w:basedOn w:val="a"/>
    <w:link w:val="TACChar"/>
    <w:qFormat/>
    <w:rsid w:val="004D3DBC"/>
    <w:pPr>
      <w:keepNext/>
      <w:keepLines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4D3DB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4D3DBC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qFormat/>
    <w:rsid w:val="004D3DBC"/>
    <w:pPr>
      <w:keepNext/>
      <w:keepLines/>
      <w:ind w:left="851" w:hanging="851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4D3DB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C103C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C103CB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876934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876934"/>
    <w:rPr>
      <w:sz w:val="18"/>
      <w:szCs w:val="18"/>
    </w:rPr>
  </w:style>
  <w:style w:type="paragraph" w:styleId="ad">
    <w:name w:val="Normal (Web)"/>
    <w:basedOn w:val="a"/>
    <w:uiPriority w:val="99"/>
    <w:semiHidden/>
    <w:unhideWhenUsed/>
    <w:rsid w:val="00545893"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"/>
    <w:rsid w:val="0080594B"/>
    <w:rPr>
      <w:b/>
      <w:bCs/>
      <w:kern w:val="44"/>
      <w:sz w:val="44"/>
      <w:szCs w:val="44"/>
    </w:rPr>
  </w:style>
  <w:style w:type="paragraph" w:customStyle="1" w:styleId="Doc-text2">
    <w:name w:val="Doc-text2"/>
    <w:basedOn w:val="a"/>
    <w:link w:val="Doc-text2Char"/>
    <w:qFormat/>
    <w:rsid w:val="006C7C9F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6C7C9F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20">
    <w:name w:val="标题 2 字符"/>
    <w:basedOn w:val="a0"/>
    <w:link w:val="2"/>
    <w:uiPriority w:val="9"/>
    <w:rsid w:val="00FF14E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e">
    <w:name w:val="annotation text"/>
    <w:basedOn w:val="a"/>
    <w:link w:val="af"/>
    <w:qFormat/>
    <w:rsid w:val="0043207C"/>
    <w:rPr>
      <w:rFonts w:ascii="Times New Roman" w:eastAsia="宋体" w:hAnsi="Times New Roman" w:cs="Times New Roman"/>
      <w:szCs w:val="24"/>
    </w:rPr>
  </w:style>
  <w:style w:type="character" w:customStyle="1" w:styleId="af">
    <w:name w:val="批注文字 字符"/>
    <w:basedOn w:val="a0"/>
    <w:link w:val="ae"/>
    <w:qFormat/>
    <w:rsid w:val="0043207C"/>
    <w:rPr>
      <w:rFonts w:ascii="Times New Roman" w:eastAsia="宋体" w:hAnsi="Times New Roman" w:cs="Times New Roman"/>
      <w:szCs w:val="24"/>
    </w:rPr>
  </w:style>
  <w:style w:type="paragraph" w:styleId="af0">
    <w:name w:val="Body Text"/>
    <w:basedOn w:val="a"/>
    <w:link w:val="af1"/>
    <w:rsid w:val="0043207C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af1">
    <w:name w:val="正文文本 字符"/>
    <w:basedOn w:val="a0"/>
    <w:link w:val="af0"/>
    <w:rsid w:val="0043207C"/>
    <w:rPr>
      <w:rFonts w:ascii="Times New Roman" w:eastAsia="宋体" w:hAnsi="Times New Roman" w:cs="Times New Roman"/>
      <w:szCs w:val="24"/>
    </w:rPr>
  </w:style>
  <w:style w:type="paragraph" w:styleId="af2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af3"/>
    <w:qFormat/>
    <w:rsid w:val="00133802"/>
    <w:pPr>
      <w:spacing w:before="120" w:after="120"/>
    </w:pPr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3">
    <w:name w:val="题注 字符"/>
    <w:aliases w:val="cap 字符,cap Char 字符,Caption Char 字符,Caption Char1 Char 字符,cap Char Char1 字符,Caption Char Char1 Char 字符,cap Char2 字符,CaptionTable 字符,cap1 字符,cap2 字符,cap11 字符,Légende-figure 字符,Légende-figure Char 字符,Beschrifubg 字符,Beschriftung Char 字符,label 字符"/>
    <w:link w:val="af2"/>
    <w:rsid w:val="00133802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fontstyle01">
    <w:name w:val="fontstyle01"/>
    <w:basedOn w:val="a0"/>
    <w:rsid w:val="009A45D7"/>
    <w:rPr>
      <w:rFonts w:ascii="NimbusRomNo9L-Regu" w:hAnsi="NimbusRomNo9L-Regu" w:hint="default"/>
      <w:b w:val="0"/>
      <w:bCs w:val="0"/>
      <w:i w:val="0"/>
      <w:iCs w:val="0"/>
      <w:color w:val="231F20"/>
      <w:sz w:val="20"/>
      <w:szCs w:val="20"/>
    </w:rPr>
  </w:style>
  <w:style w:type="character" w:styleId="af4">
    <w:name w:val="annotation reference"/>
    <w:basedOn w:val="a0"/>
    <w:uiPriority w:val="99"/>
    <w:semiHidden/>
    <w:unhideWhenUsed/>
    <w:rsid w:val="00524DC3"/>
    <w:rPr>
      <w:sz w:val="21"/>
      <w:szCs w:val="21"/>
    </w:rPr>
  </w:style>
  <w:style w:type="paragraph" w:styleId="af5">
    <w:name w:val="annotation subject"/>
    <w:basedOn w:val="ae"/>
    <w:next w:val="ae"/>
    <w:link w:val="af6"/>
    <w:uiPriority w:val="99"/>
    <w:semiHidden/>
    <w:unhideWhenUsed/>
    <w:rsid w:val="00524DC3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af6">
    <w:name w:val="批注主题 字符"/>
    <w:basedOn w:val="af"/>
    <w:link w:val="af5"/>
    <w:uiPriority w:val="99"/>
    <w:semiHidden/>
    <w:rsid w:val="00524DC3"/>
    <w:rPr>
      <w:rFonts w:ascii="Times New Roman" w:eastAsia="宋体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48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6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0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9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81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8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08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285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8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574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67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73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9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3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99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77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27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0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69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5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74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4248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1297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8119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338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6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85637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5524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4481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1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234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877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56813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2471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48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8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20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53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98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7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88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9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10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5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19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9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1507</TotalTime>
  <Pages>1</Pages>
  <Words>361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Xiaomi</cp:lastModifiedBy>
  <cp:revision>461</cp:revision>
  <dcterms:created xsi:type="dcterms:W3CDTF">2021-05-11T08:36:00Z</dcterms:created>
  <dcterms:modified xsi:type="dcterms:W3CDTF">2021-10-22T09:20:00Z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</Properties>
</file>